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AFA17" w14:textId="77777777" w:rsidR="00F22A93" w:rsidRDefault="00F22A93" w:rsidP="00F22A93">
      <w:pPr>
        <w:jc w:val="left"/>
        <w:rPr>
          <w:rFonts w:ascii="仿宋" w:eastAsia="仿宋" w:hAnsi="仿宋"/>
          <w:b/>
          <w:sz w:val="28"/>
          <w:szCs w:val="28"/>
        </w:rPr>
      </w:pPr>
      <w:r>
        <w:rPr>
          <w:rFonts w:ascii="仿宋" w:eastAsia="仿宋" w:hAnsi="仿宋" w:hint="eastAsia"/>
          <w:b/>
          <w:sz w:val="28"/>
          <w:szCs w:val="28"/>
        </w:rPr>
        <w:t>附件1</w:t>
      </w:r>
    </w:p>
    <w:p w14:paraId="66090DDC" w14:textId="77777777" w:rsidR="00F22A93" w:rsidRPr="00330269" w:rsidRDefault="00F22A93" w:rsidP="00F22A93">
      <w:pPr>
        <w:jc w:val="center"/>
        <w:rPr>
          <w:rFonts w:ascii="楷体_GB2312" w:eastAsia="楷体_GB2312"/>
          <w:b/>
          <w:sz w:val="24"/>
        </w:rPr>
      </w:pPr>
      <w:bookmarkStart w:id="0" w:name="_GoBack"/>
      <w:r w:rsidRPr="00330269">
        <w:rPr>
          <w:rFonts w:ascii="仿宋" w:eastAsia="仿宋" w:hAnsi="仿宋" w:hint="eastAsia"/>
          <w:b/>
          <w:sz w:val="28"/>
          <w:szCs w:val="28"/>
        </w:rPr>
        <w:t>法律顾问提供的法律服务范围</w:t>
      </w:r>
    </w:p>
    <w:bookmarkEnd w:id="0"/>
    <w:p w14:paraId="04659208" w14:textId="77777777" w:rsidR="00F22A93" w:rsidRDefault="00F22A93" w:rsidP="00F22A93">
      <w:pPr>
        <w:rPr>
          <w:rFonts w:ascii="楷体_GB2312" w:eastAsia="楷体_GB2312"/>
          <w:sz w:val="24"/>
        </w:rPr>
      </w:pPr>
      <w:r>
        <w:rPr>
          <w:rFonts w:ascii="楷体_GB2312" w:eastAsia="楷体_GB2312" w:hint="eastAsia"/>
          <w:sz w:val="24"/>
        </w:rPr>
        <w:t>法律顾问提供的法律服务分为诉讼类法律事务和非诉讼类法律事务两类。</w:t>
      </w:r>
    </w:p>
    <w:p w14:paraId="479FFFF8" w14:textId="77777777" w:rsidR="00F22A93" w:rsidRDefault="00F22A93" w:rsidP="00F22A93">
      <w:pPr>
        <w:spacing w:line="520" w:lineRule="exact"/>
        <w:ind w:firstLine="570"/>
        <w:rPr>
          <w:rFonts w:ascii="楷体_GB2312" w:eastAsia="楷体_GB2312"/>
          <w:sz w:val="24"/>
        </w:rPr>
      </w:pPr>
      <w:r>
        <w:rPr>
          <w:rFonts w:ascii="楷体_GB2312" w:eastAsia="楷体_GB2312" w:hint="eastAsia"/>
          <w:sz w:val="24"/>
        </w:rPr>
        <w:t>1、</w:t>
      </w:r>
      <w:r>
        <w:rPr>
          <w:rFonts w:ascii="楷体_GB2312" w:eastAsia="楷体_GB2312" w:hint="eastAsia"/>
          <w:b/>
          <w:bCs/>
          <w:sz w:val="24"/>
        </w:rPr>
        <w:t>诉讼类法律事务的内容如下：</w:t>
      </w:r>
    </w:p>
    <w:p w14:paraId="602B965F" w14:textId="77777777" w:rsidR="00F22A93" w:rsidRDefault="00F22A93" w:rsidP="00F22A93">
      <w:pPr>
        <w:spacing w:line="520" w:lineRule="exact"/>
        <w:ind w:firstLineChars="200" w:firstLine="480"/>
        <w:rPr>
          <w:rFonts w:ascii="楷体_GB2312" w:eastAsia="楷体_GB2312"/>
          <w:sz w:val="24"/>
        </w:rPr>
      </w:pPr>
      <w:r>
        <w:rPr>
          <w:rFonts w:ascii="楷体_GB2312" w:eastAsia="楷体_GB2312" w:hint="eastAsia"/>
          <w:sz w:val="24"/>
        </w:rPr>
        <w:t>（1）代理甲方参与在中国法院进行的各类诉讼活动；</w:t>
      </w:r>
    </w:p>
    <w:p w14:paraId="0334AD15" w14:textId="77777777" w:rsidR="00F22A93" w:rsidRDefault="00F22A93" w:rsidP="00F22A93">
      <w:pPr>
        <w:spacing w:line="520" w:lineRule="exact"/>
        <w:ind w:firstLineChars="201" w:firstLine="482"/>
        <w:rPr>
          <w:rFonts w:ascii="楷体_GB2312" w:eastAsia="楷体_GB2312"/>
          <w:sz w:val="24"/>
        </w:rPr>
      </w:pPr>
      <w:r>
        <w:rPr>
          <w:rFonts w:ascii="楷体_GB2312" w:eastAsia="楷体_GB2312" w:hint="eastAsia"/>
          <w:sz w:val="24"/>
        </w:rPr>
        <w:t>（2）代理甲方参与在中国的各类仲裁委员会进行的劳动和</w:t>
      </w:r>
      <w:proofErr w:type="gramStart"/>
      <w:r>
        <w:rPr>
          <w:rFonts w:ascii="楷体_GB2312" w:eastAsia="楷体_GB2312" w:hint="eastAsia"/>
          <w:sz w:val="24"/>
        </w:rPr>
        <w:t>民商</w:t>
      </w:r>
      <w:proofErr w:type="gramEnd"/>
      <w:r>
        <w:rPr>
          <w:rFonts w:ascii="楷体_GB2312" w:eastAsia="楷体_GB2312" w:hint="eastAsia"/>
          <w:sz w:val="24"/>
        </w:rPr>
        <w:t>事等仲裁活动。</w:t>
      </w:r>
    </w:p>
    <w:p w14:paraId="16E0A7B1" w14:textId="77777777" w:rsidR="00F22A93" w:rsidRDefault="00F22A93" w:rsidP="00F22A93">
      <w:pPr>
        <w:spacing w:line="520" w:lineRule="exact"/>
        <w:ind w:firstLineChars="282" w:firstLine="677"/>
        <w:rPr>
          <w:rFonts w:ascii="楷体_GB2312" w:eastAsia="楷体_GB2312"/>
          <w:sz w:val="24"/>
        </w:rPr>
      </w:pPr>
      <w:r>
        <w:rPr>
          <w:rFonts w:ascii="楷体_GB2312" w:eastAsia="楷体_GB2312" w:hint="eastAsia"/>
          <w:sz w:val="24"/>
        </w:rPr>
        <w:t>2、</w:t>
      </w:r>
      <w:r>
        <w:rPr>
          <w:rFonts w:ascii="楷体_GB2312" w:eastAsia="楷体_GB2312" w:hint="eastAsia"/>
          <w:b/>
          <w:bCs/>
          <w:sz w:val="24"/>
        </w:rPr>
        <w:t>非诉讼类法律服务的内容如下：</w:t>
      </w:r>
    </w:p>
    <w:p w14:paraId="438DF976" w14:textId="77777777" w:rsidR="00F22A93" w:rsidRDefault="00F22A93" w:rsidP="00F22A93">
      <w:pPr>
        <w:spacing w:line="520" w:lineRule="exact"/>
        <w:ind w:firstLineChars="200" w:firstLine="480"/>
        <w:rPr>
          <w:rFonts w:ascii="楷体_GB2312" w:eastAsia="楷体_GB2312"/>
          <w:sz w:val="24"/>
        </w:rPr>
      </w:pPr>
      <w:r>
        <w:rPr>
          <w:rFonts w:ascii="楷体_GB2312" w:eastAsia="楷体_GB2312" w:hint="eastAsia"/>
          <w:sz w:val="24"/>
        </w:rPr>
        <w:t>（1）</w:t>
      </w:r>
      <w:r>
        <w:rPr>
          <w:rFonts w:ascii="楷体_GB2312" w:eastAsia="楷体_GB2312" w:hAnsi="宋体" w:hint="eastAsia"/>
          <w:b/>
          <w:sz w:val="24"/>
        </w:rPr>
        <w:t>解答法律咨询</w:t>
      </w:r>
      <w:r>
        <w:rPr>
          <w:rFonts w:ascii="楷体_GB2312" w:eastAsia="楷体_GB2312" w:hAnsi="宋体" w:hint="eastAsia"/>
          <w:sz w:val="24"/>
        </w:rPr>
        <w:t>。就甲方在其工作、业务活动中遇到的一般、简单法律问题，提供口头或者书面（以甲方提出的要求为准）的简要法律分析意见。</w:t>
      </w:r>
    </w:p>
    <w:p w14:paraId="38A7EB46" w14:textId="77777777" w:rsidR="00F22A93" w:rsidRDefault="00F22A93" w:rsidP="00F22A93">
      <w:pPr>
        <w:spacing w:line="520" w:lineRule="exact"/>
        <w:ind w:firstLineChars="200" w:firstLine="480"/>
        <w:rPr>
          <w:rFonts w:ascii="楷体_GB2312" w:eastAsia="楷体_GB2312"/>
          <w:sz w:val="24"/>
        </w:rPr>
      </w:pPr>
      <w:r>
        <w:rPr>
          <w:rFonts w:ascii="楷体_GB2312" w:eastAsia="楷体_GB2312" w:hint="eastAsia"/>
          <w:sz w:val="24"/>
        </w:rPr>
        <w:t>（2）</w:t>
      </w:r>
      <w:r>
        <w:rPr>
          <w:rFonts w:ascii="楷体_GB2312" w:eastAsia="楷体_GB2312" w:hint="eastAsia"/>
          <w:b/>
          <w:bCs/>
          <w:sz w:val="24"/>
        </w:rPr>
        <w:t>出具律师函</w:t>
      </w:r>
      <w:r>
        <w:rPr>
          <w:rFonts w:ascii="楷体_GB2312" w:eastAsia="楷体_GB2312" w:hint="eastAsia"/>
          <w:sz w:val="24"/>
        </w:rPr>
        <w:t>。根据甲方的需要，对甲方在对外交往中遇到的一般纠纷，为避免诉讼，友好协商解决争端，以律师名义代表甲方出具律师函告，要求对方履行法律义务。</w:t>
      </w:r>
    </w:p>
    <w:p w14:paraId="1CF9BA3E" w14:textId="77777777" w:rsidR="00F22A93" w:rsidRDefault="00F22A93" w:rsidP="00F22A93">
      <w:pPr>
        <w:spacing w:line="520" w:lineRule="exact"/>
        <w:ind w:firstLineChars="200" w:firstLine="480"/>
        <w:rPr>
          <w:rFonts w:ascii="楷体_GB2312" w:eastAsia="楷体_GB2312"/>
          <w:sz w:val="24"/>
        </w:rPr>
      </w:pPr>
      <w:r>
        <w:rPr>
          <w:rFonts w:ascii="楷体_GB2312" w:eastAsia="楷体_GB2312" w:hint="eastAsia"/>
          <w:sz w:val="24"/>
        </w:rPr>
        <w:t>（3）</w:t>
      </w:r>
      <w:r>
        <w:rPr>
          <w:rFonts w:ascii="楷体_GB2312" w:eastAsia="楷体_GB2312" w:hAnsi="宋体" w:hint="eastAsia"/>
          <w:b/>
          <w:sz w:val="24"/>
        </w:rPr>
        <w:t>出具法律意见书</w:t>
      </w:r>
      <w:r>
        <w:rPr>
          <w:rFonts w:ascii="楷体_GB2312" w:eastAsia="楷体_GB2312" w:hAnsi="宋体" w:hint="eastAsia"/>
          <w:sz w:val="24"/>
        </w:rPr>
        <w:t>。根据甲方的要求，对甲方在业务运作及经营管理中所遇到的重大法律问题，进行深入研究并出具法律意见书，为甲方的决策提供必要的法律依据和法律建议。法律意见书的形式包括法律意见书、备忘录、专项法律咨询报告、法律分析报告等。</w:t>
      </w:r>
    </w:p>
    <w:p w14:paraId="336A9FE3" w14:textId="77777777" w:rsidR="00F22A93" w:rsidRDefault="00F22A93" w:rsidP="00F22A93">
      <w:pPr>
        <w:spacing w:line="520" w:lineRule="exact"/>
        <w:ind w:firstLineChars="200" w:firstLine="480"/>
        <w:rPr>
          <w:rFonts w:ascii="楷体_GB2312" w:eastAsia="楷体_GB2312"/>
          <w:sz w:val="24"/>
        </w:rPr>
      </w:pPr>
      <w:r>
        <w:rPr>
          <w:rFonts w:ascii="楷体_GB2312" w:eastAsia="楷体_GB2312" w:hint="eastAsia"/>
          <w:sz w:val="24"/>
        </w:rPr>
        <w:t>（4）</w:t>
      </w:r>
      <w:r>
        <w:rPr>
          <w:rFonts w:ascii="楷体_GB2312" w:eastAsia="楷体_GB2312" w:hAnsi="宋体" w:hint="eastAsia"/>
          <w:b/>
          <w:sz w:val="24"/>
        </w:rPr>
        <w:t>代为草拟、审查、修改、或制定有关法律事务文件</w:t>
      </w:r>
      <w:r>
        <w:rPr>
          <w:rFonts w:ascii="楷体_GB2312" w:eastAsia="楷体_GB2312" w:hAnsi="宋体" w:hint="eastAsia"/>
          <w:sz w:val="24"/>
        </w:rPr>
        <w:t>。应甲方的要求并结合其提出的具体业务情况，为甲方草拟、审查、修改或制定各类业务合同以及内部职工劳动合同的文本、单位重要决定与指示、单位内部章程及规章制度等文件，</w:t>
      </w:r>
      <w:r>
        <w:rPr>
          <w:rFonts w:ascii="楷体_GB2312" w:eastAsia="楷体_GB2312" w:hint="eastAsia"/>
          <w:sz w:val="24"/>
        </w:rPr>
        <w:t>协助建立和健全各项规章制度。</w:t>
      </w:r>
    </w:p>
    <w:p w14:paraId="1C848642" w14:textId="77777777" w:rsidR="00F22A93" w:rsidRDefault="00F22A93" w:rsidP="00F22A93">
      <w:pPr>
        <w:spacing w:line="520" w:lineRule="exact"/>
        <w:ind w:firstLineChars="200" w:firstLine="480"/>
        <w:rPr>
          <w:rFonts w:ascii="楷体_GB2312" w:eastAsia="楷体_GB2312"/>
          <w:sz w:val="24"/>
        </w:rPr>
      </w:pPr>
      <w:r>
        <w:rPr>
          <w:rFonts w:ascii="楷体_GB2312" w:eastAsia="楷体_GB2312" w:hint="eastAsia"/>
          <w:sz w:val="24"/>
        </w:rPr>
        <w:t>（5）</w:t>
      </w:r>
      <w:r>
        <w:rPr>
          <w:rFonts w:ascii="楷体_GB2312" w:eastAsia="楷体_GB2312" w:hint="eastAsia"/>
          <w:b/>
          <w:bCs/>
          <w:sz w:val="24"/>
        </w:rPr>
        <w:t>为重大业务项目提供法律帮助。</w:t>
      </w:r>
      <w:r>
        <w:rPr>
          <w:rFonts w:ascii="楷体_GB2312" w:eastAsia="楷体_GB2312" w:hint="eastAsia"/>
          <w:sz w:val="24"/>
        </w:rPr>
        <w:t>参与甲方的重大业务项目谈判、股权变更、兼并收购、知识产权申请等；</w:t>
      </w:r>
      <w:r>
        <w:rPr>
          <w:rFonts w:ascii="楷体_GB2312" w:eastAsia="楷体_GB2312" w:hAnsi="宋体" w:hint="eastAsia"/>
          <w:sz w:val="24"/>
        </w:rPr>
        <w:t>为甲方内部改制、资产重组等提供法律帮助，提供相关的法律意见和方案、建议等。</w:t>
      </w:r>
    </w:p>
    <w:p w14:paraId="231F4DB2" w14:textId="77777777" w:rsidR="00F22A93" w:rsidRDefault="00F22A93" w:rsidP="00F22A93">
      <w:pPr>
        <w:spacing w:line="520" w:lineRule="exact"/>
        <w:ind w:firstLineChars="200" w:firstLine="480"/>
        <w:rPr>
          <w:rFonts w:ascii="楷体_GB2312" w:eastAsia="楷体_GB2312"/>
          <w:sz w:val="24"/>
        </w:rPr>
      </w:pPr>
      <w:r>
        <w:rPr>
          <w:rFonts w:ascii="楷体_GB2312" w:eastAsia="楷体_GB2312" w:hint="eastAsia"/>
          <w:sz w:val="24"/>
        </w:rPr>
        <w:t>（6）</w:t>
      </w:r>
      <w:r>
        <w:rPr>
          <w:rFonts w:ascii="楷体_GB2312" w:eastAsia="楷体_GB2312" w:hint="eastAsia"/>
          <w:b/>
          <w:bCs/>
          <w:sz w:val="24"/>
        </w:rPr>
        <w:t>参与可行性研究、法律风险分析和对外资信调查。</w:t>
      </w:r>
      <w:r>
        <w:rPr>
          <w:rFonts w:ascii="楷体_GB2312" w:eastAsia="楷体_GB2312" w:hint="eastAsia"/>
          <w:sz w:val="24"/>
        </w:rPr>
        <w:t>对甲方经营投资行为进行可行性研究，提供法律风险分析和对外资信调查，降低甲方投资经营风险。</w:t>
      </w:r>
    </w:p>
    <w:p w14:paraId="02F47697" w14:textId="77777777" w:rsidR="00F22A93" w:rsidRDefault="00F22A93" w:rsidP="00F22A93">
      <w:pPr>
        <w:spacing w:line="520" w:lineRule="exact"/>
        <w:ind w:firstLineChars="200" w:firstLine="480"/>
        <w:rPr>
          <w:rFonts w:ascii="楷体_GB2312" w:eastAsia="楷体_GB2312"/>
          <w:sz w:val="24"/>
        </w:rPr>
      </w:pPr>
      <w:r>
        <w:rPr>
          <w:rFonts w:ascii="楷体_GB2312" w:eastAsia="楷体_GB2312" w:hint="eastAsia"/>
          <w:sz w:val="24"/>
        </w:rPr>
        <w:lastRenderedPageBreak/>
        <w:t>（7）</w:t>
      </w:r>
      <w:r>
        <w:rPr>
          <w:rFonts w:ascii="楷体_GB2312" w:eastAsia="楷体_GB2312" w:hint="eastAsia"/>
          <w:b/>
          <w:bCs/>
          <w:sz w:val="24"/>
        </w:rPr>
        <w:t>协助开展法律知识教育和培训。</w:t>
      </w:r>
      <w:r>
        <w:rPr>
          <w:rFonts w:ascii="楷体_GB2312" w:eastAsia="楷体_GB2312" w:hAnsi="宋体" w:hint="eastAsia"/>
          <w:sz w:val="24"/>
        </w:rPr>
        <w:t>根据有关法律、参照有关案例并结合甲方特点，定期或不定期为甲方单位举办法律讲座，对甲方人员进行法律培训，以提高甲方员工的法律意识。</w:t>
      </w:r>
    </w:p>
    <w:p w14:paraId="777638EC" w14:textId="77777777" w:rsidR="00F22A93" w:rsidRDefault="00F22A93" w:rsidP="00F22A93">
      <w:pPr>
        <w:spacing w:line="520" w:lineRule="exact"/>
        <w:ind w:firstLineChars="235" w:firstLine="564"/>
        <w:rPr>
          <w:rFonts w:ascii="楷体_GB2312" w:eastAsia="楷体_GB2312" w:hAnsi="宋体"/>
          <w:sz w:val="24"/>
        </w:rPr>
      </w:pPr>
      <w:r>
        <w:rPr>
          <w:rFonts w:ascii="楷体_GB2312" w:eastAsia="楷体_GB2312" w:hAnsi="宋体" w:hint="eastAsia"/>
          <w:bCs/>
          <w:sz w:val="24"/>
        </w:rPr>
        <w:t xml:space="preserve">(8) </w:t>
      </w:r>
      <w:r>
        <w:rPr>
          <w:rFonts w:ascii="楷体_GB2312" w:eastAsia="楷体_GB2312" w:hint="eastAsia"/>
          <w:b/>
          <w:bCs/>
          <w:sz w:val="24"/>
        </w:rPr>
        <w:t>协助</w:t>
      </w:r>
      <w:r>
        <w:rPr>
          <w:rFonts w:ascii="楷体_GB2312" w:eastAsia="楷体_GB2312" w:hAnsi="宋体" w:hint="eastAsia"/>
          <w:b/>
          <w:sz w:val="24"/>
        </w:rPr>
        <w:t>甲方办理其它法律事务</w:t>
      </w:r>
      <w:r>
        <w:rPr>
          <w:rFonts w:ascii="楷体_GB2312" w:eastAsia="楷体_GB2312" w:hAnsi="宋体" w:hint="eastAsia"/>
          <w:sz w:val="24"/>
        </w:rPr>
        <w:t>。</w:t>
      </w:r>
    </w:p>
    <w:p w14:paraId="0D72AD2D" w14:textId="77777777" w:rsidR="00F22A93" w:rsidRPr="00770AF4" w:rsidRDefault="00F22A93" w:rsidP="00F22A93"/>
    <w:p w14:paraId="4EFFED8D" w14:textId="77777777" w:rsidR="00AD706C" w:rsidRPr="00F22A93" w:rsidRDefault="00AD706C"/>
    <w:sectPr w:rsidR="00AD706C" w:rsidRPr="00F22A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F8F96" w14:textId="77777777" w:rsidR="004B691A" w:rsidRDefault="004B691A" w:rsidP="00F22A93">
      <w:r>
        <w:separator/>
      </w:r>
    </w:p>
  </w:endnote>
  <w:endnote w:type="continuationSeparator" w:id="0">
    <w:p w14:paraId="3B6FF4F8" w14:textId="77777777" w:rsidR="004B691A" w:rsidRDefault="004B691A" w:rsidP="00F2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A91AA" w14:textId="77777777" w:rsidR="004B691A" w:rsidRDefault="004B691A" w:rsidP="00F22A93">
      <w:r>
        <w:separator/>
      </w:r>
    </w:p>
  </w:footnote>
  <w:footnote w:type="continuationSeparator" w:id="0">
    <w:p w14:paraId="5B5590B2" w14:textId="77777777" w:rsidR="004B691A" w:rsidRDefault="004B691A" w:rsidP="00F22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10B"/>
    <w:rsid w:val="000109F8"/>
    <w:rsid w:val="00011A70"/>
    <w:rsid w:val="0003310A"/>
    <w:rsid w:val="00037DF5"/>
    <w:rsid w:val="000B5583"/>
    <w:rsid w:val="000E00AD"/>
    <w:rsid w:val="000F424B"/>
    <w:rsid w:val="001416A4"/>
    <w:rsid w:val="001523AA"/>
    <w:rsid w:val="00180B91"/>
    <w:rsid w:val="001D1DF9"/>
    <w:rsid w:val="001E5E70"/>
    <w:rsid w:val="001F4280"/>
    <w:rsid w:val="00205DA0"/>
    <w:rsid w:val="002334AF"/>
    <w:rsid w:val="002344F9"/>
    <w:rsid w:val="0028243B"/>
    <w:rsid w:val="00283453"/>
    <w:rsid w:val="00293847"/>
    <w:rsid w:val="002A554A"/>
    <w:rsid w:val="002B3568"/>
    <w:rsid w:val="002C3BBA"/>
    <w:rsid w:val="002E6622"/>
    <w:rsid w:val="00322472"/>
    <w:rsid w:val="003C0221"/>
    <w:rsid w:val="003C1C97"/>
    <w:rsid w:val="003C1CB7"/>
    <w:rsid w:val="00413DD8"/>
    <w:rsid w:val="00433689"/>
    <w:rsid w:val="004407CE"/>
    <w:rsid w:val="00462850"/>
    <w:rsid w:val="004712CC"/>
    <w:rsid w:val="00472696"/>
    <w:rsid w:val="004739BD"/>
    <w:rsid w:val="00474834"/>
    <w:rsid w:val="00477C4D"/>
    <w:rsid w:val="00483974"/>
    <w:rsid w:val="0048510B"/>
    <w:rsid w:val="00491405"/>
    <w:rsid w:val="004B4316"/>
    <w:rsid w:val="004B691A"/>
    <w:rsid w:val="004C2648"/>
    <w:rsid w:val="004F0ED9"/>
    <w:rsid w:val="0051193E"/>
    <w:rsid w:val="005129AF"/>
    <w:rsid w:val="00537484"/>
    <w:rsid w:val="00566FD5"/>
    <w:rsid w:val="0059158C"/>
    <w:rsid w:val="005C70FB"/>
    <w:rsid w:val="005F656C"/>
    <w:rsid w:val="00607C6B"/>
    <w:rsid w:val="00636327"/>
    <w:rsid w:val="0066141D"/>
    <w:rsid w:val="00673670"/>
    <w:rsid w:val="00682F42"/>
    <w:rsid w:val="0068437E"/>
    <w:rsid w:val="006C585B"/>
    <w:rsid w:val="006E34EF"/>
    <w:rsid w:val="00700ADD"/>
    <w:rsid w:val="00703442"/>
    <w:rsid w:val="0070371E"/>
    <w:rsid w:val="00732071"/>
    <w:rsid w:val="007424B5"/>
    <w:rsid w:val="007535B8"/>
    <w:rsid w:val="0078636A"/>
    <w:rsid w:val="007875BE"/>
    <w:rsid w:val="007E5895"/>
    <w:rsid w:val="007F0BDC"/>
    <w:rsid w:val="007F27EC"/>
    <w:rsid w:val="00821DA5"/>
    <w:rsid w:val="00833823"/>
    <w:rsid w:val="0088663D"/>
    <w:rsid w:val="008E4EE2"/>
    <w:rsid w:val="008E5104"/>
    <w:rsid w:val="008F6A38"/>
    <w:rsid w:val="00925247"/>
    <w:rsid w:val="00935A8E"/>
    <w:rsid w:val="009B79C5"/>
    <w:rsid w:val="00A16BA8"/>
    <w:rsid w:val="00A17042"/>
    <w:rsid w:val="00A4065D"/>
    <w:rsid w:val="00A4192E"/>
    <w:rsid w:val="00A42BB8"/>
    <w:rsid w:val="00A66DD9"/>
    <w:rsid w:val="00A91FF2"/>
    <w:rsid w:val="00A9467D"/>
    <w:rsid w:val="00AC636D"/>
    <w:rsid w:val="00AD4EBC"/>
    <w:rsid w:val="00AD706C"/>
    <w:rsid w:val="00B10B2D"/>
    <w:rsid w:val="00B2611A"/>
    <w:rsid w:val="00B36206"/>
    <w:rsid w:val="00B41DA3"/>
    <w:rsid w:val="00B47166"/>
    <w:rsid w:val="00B52648"/>
    <w:rsid w:val="00B5730D"/>
    <w:rsid w:val="00B60B00"/>
    <w:rsid w:val="00B95762"/>
    <w:rsid w:val="00BE7CEE"/>
    <w:rsid w:val="00BF6DB0"/>
    <w:rsid w:val="00C419FC"/>
    <w:rsid w:val="00C462B1"/>
    <w:rsid w:val="00CA6433"/>
    <w:rsid w:val="00CB44FA"/>
    <w:rsid w:val="00CC6CC3"/>
    <w:rsid w:val="00CD37E5"/>
    <w:rsid w:val="00CE1913"/>
    <w:rsid w:val="00CF1917"/>
    <w:rsid w:val="00CF3FB9"/>
    <w:rsid w:val="00D15D2B"/>
    <w:rsid w:val="00D23B0C"/>
    <w:rsid w:val="00D51C77"/>
    <w:rsid w:val="00D560D9"/>
    <w:rsid w:val="00D60C0A"/>
    <w:rsid w:val="00D7392E"/>
    <w:rsid w:val="00D73C2C"/>
    <w:rsid w:val="00D85BCF"/>
    <w:rsid w:val="00D87852"/>
    <w:rsid w:val="00DC46FC"/>
    <w:rsid w:val="00DC6378"/>
    <w:rsid w:val="00DD7FFA"/>
    <w:rsid w:val="00E152DB"/>
    <w:rsid w:val="00E3611C"/>
    <w:rsid w:val="00E45854"/>
    <w:rsid w:val="00E64D4C"/>
    <w:rsid w:val="00E75F6C"/>
    <w:rsid w:val="00E81BF9"/>
    <w:rsid w:val="00E9315E"/>
    <w:rsid w:val="00EB6391"/>
    <w:rsid w:val="00EB6CAE"/>
    <w:rsid w:val="00EC72D3"/>
    <w:rsid w:val="00EE2A8F"/>
    <w:rsid w:val="00EF2E81"/>
    <w:rsid w:val="00F22A93"/>
    <w:rsid w:val="00F50C30"/>
    <w:rsid w:val="00F65923"/>
    <w:rsid w:val="00F717A1"/>
    <w:rsid w:val="00F94F51"/>
    <w:rsid w:val="00FB2D91"/>
    <w:rsid w:val="00FD1119"/>
    <w:rsid w:val="00FD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2F7E7A-D95E-4F4A-A9C0-40B9769B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A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2A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2A93"/>
    <w:rPr>
      <w:sz w:val="18"/>
      <w:szCs w:val="18"/>
    </w:rPr>
  </w:style>
  <w:style w:type="paragraph" w:styleId="a5">
    <w:name w:val="footer"/>
    <w:basedOn w:val="a"/>
    <w:link w:val="a6"/>
    <w:uiPriority w:val="99"/>
    <w:unhideWhenUsed/>
    <w:rsid w:val="00F22A93"/>
    <w:pPr>
      <w:tabs>
        <w:tab w:val="center" w:pos="4153"/>
        <w:tab w:val="right" w:pos="8306"/>
      </w:tabs>
      <w:snapToGrid w:val="0"/>
      <w:jc w:val="left"/>
    </w:pPr>
    <w:rPr>
      <w:sz w:val="18"/>
      <w:szCs w:val="18"/>
    </w:rPr>
  </w:style>
  <w:style w:type="character" w:customStyle="1" w:styleId="a6">
    <w:name w:val="页脚 字符"/>
    <w:basedOn w:val="a0"/>
    <w:link w:val="a5"/>
    <w:uiPriority w:val="99"/>
    <w:rsid w:val="00F22A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yu</cp:lastModifiedBy>
  <cp:revision>2</cp:revision>
  <dcterms:created xsi:type="dcterms:W3CDTF">2022-10-28T08:37:00Z</dcterms:created>
  <dcterms:modified xsi:type="dcterms:W3CDTF">2022-10-28T08:37:00Z</dcterms:modified>
</cp:coreProperties>
</file>